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F9AEF" w14:textId="77777777" w:rsidR="00873A6F" w:rsidRDefault="00873A6F" w:rsidP="00873A6F">
      <w:pPr>
        <w:pStyle w:val="Titel"/>
      </w:pPr>
      <w:r>
        <w:t>AMD-Netz</w:t>
      </w:r>
    </w:p>
    <w:p w14:paraId="6D078E20" w14:textId="77777777" w:rsidR="00873A6F" w:rsidRDefault="00873A6F" w:rsidP="00873A6F">
      <w:pPr>
        <w:pStyle w:val="berschrift1"/>
      </w:pPr>
      <w:r>
        <w:t>Gemeinnütziges medizinisch-soziales Netzwerk</w:t>
      </w:r>
    </w:p>
    <w:p w14:paraId="55E45085" w14:textId="77777777" w:rsidR="00873A6F" w:rsidRDefault="00873A6F" w:rsidP="00ED0177">
      <w:r w:rsidRPr="008F15CD">
        <w:t>Seit de</w:t>
      </w:r>
      <w:r w:rsidR="00197B0F">
        <w:t>m Startschuss im Mai 2011 bietet das AMD-Netz</w:t>
      </w:r>
      <w:r w:rsidRPr="008F15CD">
        <w:t xml:space="preserve"> Informationen und Leistungen für AMD-Betroffene</w:t>
      </w:r>
      <w:r>
        <w:t>, deren Angehörige</w:t>
      </w:r>
      <w:r w:rsidRPr="008F15CD">
        <w:t xml:space="preserve"> und die verschiedenen Versorger an - zuerst in N</w:t>
      </w:r>
      <w:r>
        <w:t>ordrhein-Westfalen als AMD-Netz NRW e.V.</w:t>
      </w:r>
      <w:r w:rsidRPr="008F15CD">
        <w:t>, seit 2014 bundesweit</w:t>
      </w:r>
      <w:r>
        <w:t xml:space="preserve"> und seit 2018 als AMD-Netz e.V. </w:t>
      </w:r>
    </w:p>
    <w:p w14:paraId="32F1D190" w14:textId="77777777" w:rsidR="00873A6F" w:rsidRDefault="00873A6F" w:rsidP="00ED0177">
      <w:r>
        <w:t>Unsere Geschäftsstelle in Münster (Westfalen) wird unterstützt von Vereinsmitgliedern, Vorstand und Kuratorium. Wir finanzi</w:t>
      </w:r>
      <w:r w:rsidR="00197B0F">
        <w:t>eren unsere Arbeit durch Spenden, Sponsorings, Fördermittel</w:t>
      </w:r>
      <w:r>
        <w:t xml:space="preserve"> </w:t>
      </w:r>
      <w:r w:rsidR="00197B0F">
        <w:t>und eigene Mittel</w:t>
      </w:r>
      <w:r>
        <w:t>.</w:t>
      </w:r>
    </w:p>
    <w:p w14:paraId="02015396" w14:textId="77777777" w:rsidR="00873A6F" w:rsidRPr="008F15CD" w:rsidRDefault="00873A6F" w:rsidP="00873A6F">
      <w:pPr>
        <w:pStyle w:val="berschrift2"/>
      </w:pPr>
      <w:r w:rsidRPr="008F15CD">
        <w:t>Unser Motto</w:t>
      </w:r>
    </w:p>
    <w:p w14:paraId="07F065E8" w14:textId="77777777" w:rsidR="00873A6F" w:rsidRPr="008216C4" w:rsidRDefault="00873A6F" w:rsidP="00ED0177">
      <w:r w:rsidRPr="008F15CD">
        <w:t>Schlechter sehen bedeutet nicht schlechter leben.</w:t>
      </w:r>
    </w:p>
    <w:p w14:paraId="2C82228B" w14:textId="77777777" w:rsidR="00873A6F" w:rsidRDefault="00873A6F" w:rsidP="00ED0177">
      <w:pPr>
        <w:pStyle w:val="berschrift2"/>
        <w:rPr>
          <w:rFonts w:eastAsia="Times New Roman"/>
          <w:bCs/>
          <w:sz w:val="20"/>
          <w:szCs w:val="20"/>
          <w:lang w:eastAsia="de-DE"/>
        </w:rPr>
      </w:pPr>
      <w:r w:rsidRPr="008F15CD">
        <w:t>Unser zentrales Ziel</w:t>
      </w:r>
      <w:r w:rsidRPr="006A7695">
        <w:rPr>
          <w:rFonts w:eastAsia="Times New Roman"/>
          <w:bCs/>
          <w:sz w:val="20"/>
          <w:szCs w:val="20"/>
          <w:lang w:eastAsia="de-DE"/>
        </w:rPr>
        <w:t xml:space="preserve"> </w:t>
      </w:r>
    </w:p>
    <w:p w14:paraId="1773EDE1" w14:textId="77777777" w:rsidR="00873A6F" w:rsidRPr="008216C4" w:rsidRDefault="00873A6F" w:rsidP="00ED0177">
      <w:r w:rsidRPr="008F15CD">
        <w:t xml:space="preserve">Wir verbessern und erhalten die Lebensqualität von Menschen mit einer altersabhängigen </w:t>
      </w:r>
      <w:proofErr w:type="spellStart"/>
      <w:r w:rsidRPr="008F15CD">
        <w:t>Makula</w:t>
      </w:r>
      <w:proofErr w:type="spellEnd"/>
      <w:r>
        <w:t>-D</w:t>
      </w:r>
      <w:r w:rsidRPr="008F15CD">
        <w:t>egeneration.</w:t>
      </w:r>
    </w:p>
    <w:p w14:paraId="55798E97" w14:textId="77777777" w:rsidR="00873A6F" w:rsidRPr="008216C4" w:rsidRDefault="00873A6F" w:rsidP="00ED0177">
      <w:pPr>
        <w:pStyle w:val="berschrift2"/>
      </w:pPr>
      <w:r>
        <w:t>Unsere Leistungen</w:t>
      </w:r>
    </w:p>
    <w:p w14:paraId="336021BE" w14:textId="77777777" w:rsidR="00873A6F" w:rsidRPr="008216C4" w:rsidRDefault="00873A6F" w:rsidP="00873A6F">
      <w:pPr>
        <w:pStyle w:val="Listenabsatz"/>
        <w:numPr>
          <w:ilvl w:val="0"/>
          <w:numId w:val="5"/>
        </w:numPr>
        <w:spacing w:after="120"/>
        <w:contextualSpacing/>
      </w:pPr>
      <w:r w:rsidRPr="008216C4">
        <w:t xml:space="preserve">Barrierefreie Website </w:t>
      </w:r>
      <w:hyperlink r:id="rId8" w:history="1">
        <w:r w:rsidRPr="008216C4">
          <w:t>amd-netz.de</w:t>
        </w:r>
      </w:hyperlink>
      <w:r w:rsidR="00197B0F">
        <w:t xml:space="preserve"> mit Informationen </w:t>
      </w:r>
      <w:r>
        <w:t>und eine</w:t>
      </w:r>
      <w:r w:rsidR="008D51FC">
        <w:t>m umfassenden Adressverzeichnis mit verschiedenen Versorgern</w:t>
      </w:r>
    </w:p>
    <w:p w14:paraId="09FB40F5" w14:textId="77777777" w:rsidR="00873A6F" w:rsidRPr="008216C4" w:rsidRDefault="00873A6F" w:rsidP="00873A6F">
      <w:pPr>
        <w:pStyle w:val="Listenabsatz"/>
        <w:numPr>
          <w:ilvl w:val="0"/>
          <w:numId w:val="5"/>
        </w:numPr>
        <w:spacing w:after="120"/>
        <w:contextualSpacing/>
      </w:pPr>
      <w:r>
        <w:t xml:space="preserve">Kostenfreie </w:t>
      </w:r>
      <w:proofErr w:type="spellStart"/>
      <w:r w:rsidRPr="008216C4">
        <w:t>Makula</w:t>
      </w:r>
      <w:proofErr w:type="spellEnd"/>
      <w:r w:rsidRPr="008216C4">
        <w:t>-App</w:t>
      </w:r>
      <w:r>
        <w:t xml:space="preserve"> als digitaler Assistent für Patienten zur Dokumentation ihrer Behandlung und Unterstützung bei </w:t>
      </w:r>
      <w:r w:rsidR="00197B0F">
        <w:t>AMD</w:t>
      </w:r>
    </w:p>
    <w:p w14:paraId="06F79CB2" w14:textId="77777777" w:rsidR="00873A6F" w:rsidRPr="008216C4" w:rsidRDefault="00873A6F" w:rsidP="00873A6F">
      <w:pPr>
        <w:pStyle w:val="Listenabsatz"/>
        <w:numPr>
          <w:ilvl w:val="0"/>
          <w:numId w:val="5"/>
        </w:numPr>
        <w:spacing w:after="120"/>
        <w:contextualSpacing/>
      </w:pPr>
      <w:r w:rsidRPr="008216C4">
        <w:t>Hotline für AMD-Betroffene und Angehörige</w:t>
      </w:r>
      <w:r>
        <w:t xml:space="preserve"> mit persönlicher Beratung zur individuellen Situation und Weiterleitung an Ansprechpartner vor Ort</w:t>
      </w:r>
    </w:p>
    <w:p w14:paraId="64431A26" w14:textId="5C969F37" w:rsidR="00873A6F" w:rsidRPr="003820DB" w:rsidRDefault="00873A6F" w:rsidP="00873A6F">
      <w:pPr>
        <w:pStyle w:val="Listenabsatz"/>
        <w:numPr>
          <w:ilvl w:val="0"/>
          <w:numId w:val="5"/>
        </w:numPr>
        <w:spacing w:after="120"/>
        <w:contextualSpacing/>
      </w:pPr>
      <w:r w:rsidRPr="008216C4">
        <w:t xml:space="preserve">Patientenfilm </w:t>
      </w:r>
      <w:r>
        <w:t>„Leben mit Seheinschränkung</w:t>
      </w:r>
      <w:r w:rsidRPr="008216C4">
        <w:t>“</w:t>
      </w:r>
      <w:r w:rsidRPr="004D2D83">
        <w:t xml:space="preserve"> </w:t>
      </w:r>
      <w:r w:rsidR="00197B0F">
        <w:t>auf DVD und weitere hilfreiche Videos</w:t>
      </w:r>
      <w:r>
        <w:t xml:space="preserve"> </w:t>
      </w:r>
      <w:r w:rsidR="00197B0F">
        <w:t xml:space="preserve">zur Erkrankung und Tipps für den Alltag </w:t>
      </w:r>
      <w:r w:rsidR="008D51FC">
        <w:t>auf unserem YouTube-Kanal</w:t>
      </w:r>
    </w:p>
    <w:p w14:paraId="7D4F1A90" w14:textId="77777777" w:rsidR="00873A6F" w:rsidRPr="008216C4" w:rsidRDefault="00873A6F" w:rsidP="00873A6F">
      <w:pPr>
        <w:pStyle w:val="Listenabsatz"/>
        <w:numPr>
          <w:ilvl w:val="0"/>
          <w:numId w:val="5"/>
        </w:numPr>
        <w:spacing w:after="120"/>
        <w:contextualSpacing/>
      </w:pPr>
      <w:r w:rsidRPr="008216C4">
        <w:t>Patientenveranstaltungen</w:t>
      </w:r>
      <w:r>
        <w:t xml:space="preserve"> mit themenspezifischen Vorträgen </w:t>
      </w:r>
    </w:p>
    <w:p w14:paraId="5EBB02B1" w14:textId="77777777" w:rsidR="00197B0F" w:rsidRPr="008216C4" w:rsidRDefault="00197B0F" w:rsidP="00197B0F">
      <w:pPr>
        <w:pStyle w:val="Listenabsatz"/>
        <w:numPr>
          <w:ilvl w:val="0"/>
          <w:numId w:val="5"/>
        </w:numPr>
        <w:spacing w:after="120"/>
        <w:contextualSpacing/>
      </w:pPr>
      <w:r w:rsidRPr="008216C4">
        <w:t xml:space="preserve">Individuelle Patienteninformation </w:t>
      </w:r>
      <w:r>
        <w:t xml:space="preserve">passend zur jeweiligen Diagnose </w:t>
      </w:r>
      <w:r w:rsidRPr="008216C4">
        <w:t>(Patientenhandout)</w:t>
      </w:r>
      <w:r>
        <w:t xml:space="preserve"> zur Ausgabe durch den behandelnden Augenarzt</w:t>
      </w:r>
    </w:p>
    <w:p w14:paraId="47632E38" w14:textId="77777777" w:rsidR="00873A6F" w:rsidRDefault="00873A6F" w:rsidP="00873A6F">
      <w:pPr>
        <w:pStyle w:val="Listenabsatz"/>
        <w:numPr>
          <w:ilvl w:val="0"/>
          <w:numId w:val="5"/>
        </w:numPr>
        <w:spacing w:after="120"/>
        <w:contextualSpacing/>
      </w:pPr>
      <w:r w:rsidRPr="008216C4">
        <w:t>Fortbildungen für Medizinische Fachangestellte und weitere Berufsgruppen</w:t>
      </w:r>
      <w:r>
        <w:t xml:space="preserve"> zum Thema „Sehbehinderte Menschen in der Augenarztpraxis“</w:t>
      </w:r>
    </w:p>
    <w:p w14:paraId="42F10617" w14:textId="77777777" w:rsidR="00873A6F" w:rsidRPr="008216C4" w:rsidRDefault="00873A6F" w:rsidP="00873A6F">
      <w:pPr>
        <w:pStyle w:val="Listenabsatz"/>
        <w:numPr>
          <w:ilvl w:val="0"/>
          <w:numId w:val="5"/>
        </w:numPr>
        <w:spacing w:after="120"/>
        <w:contextualSpacing/>
      </w:pPr>
      <w:r>
        <w:t xml:space="preserve">Bundesweite </w:t>
      </w:r>
      <w:r w:rsidRPr="008216C4">
        <w:t>Vernetzungsveranstaltungen (Foren)</w:t>
      </w:r>
      <w:r>
        <w:t xml:space="preserve"> für Augenärzte, Augenoptiker, </w:t>
      </w:r>
      <w:proofErr w:type="spellStart"/>
      <w:r>
        <w:t>Rehalehrer</w:t>
      </w:r>
      <w:proofErr w:type="spellEnd"/>
      <w:r>
        <w:t>, Selbsthilfe, Berater, Forscher und Interessierte</w:t>
      </w:r>
      <w:bookmarkStart w:id="0" w:name="_GoBack"/>
      <w:bookmarkEnd w:id="0"/>
      <w:r>
        <w:t xml:space="preserve"> </w:t>
      </w:r>
    </w:p>
    <w:p w14:paraId="338381D7" w14:textId="3D7F015D" w:rsidR="00873A6F" w:rsidRPr="008216C4" w:rsidRDefault="00873A6F" w:rsidP="00873A6F">
      <w:pPr>
        <w:pStyle w:val="Listenabsatz"/>
        <w:numPr>
          <w:ilvl w:val="0"/>
          <w:numId w:val="5"/>
        </w:numPr>
        <w:spacing w:after="120"/>
        <w:contextualSpacing/>
      </w:pPr>
      <w:r w:rsidRPr="008216C4">
        <w:t>Versorgungsforschungsprojekte</w:t>
      </w:r>
      <w:r>
        <w:t xml:space="preserve"> zu medizinischen und sozialen Themen die AMD betreffend, z. B. Behandlung, </w:t>
      </w:r>
      <w:r w:rsidR="00596DC6">
        <w:t>Lebensqualität oder Hilfsmittel</w:t>
      </w:r>
      <w:r>
        <w:t xml:space="preserve"> </w:t>
      </w:r>
    </w:p>
    <w:sectPr w:rsidR="00873A6F" w:rsidRPr="008216C4" w:rsidSect="00517005">
      <w:footerReference w:type="default" r:id="rId9"/>
      <w:headerReference w:type="first" r:id="rId10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5C31" w14:textId="77777777" w:rsidR="00873A6F" w:rsidRDefault="00873A6F" w:rsidP="00444691">
      <w:pPr>
        <w:spacing w:after="0"/>
      </w:pPr>
      <w:r>
        <w:separator/>
      </w:r>
    </w:p>
  </w:endnote>
  <w:endnote w:type="continuationSeparator" w:id="0">
    <w:p w14:paraId="7343192F" w14:textId="77777777" w:rsidR="00873A6F" w:rsidRDefault="00873A6F" w:rsidP="00444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ue 1450 Pro Regular">
    <w:altName w:val="Corbel"/>
    <w:panose1 w:val="020B0603040304020203"/>
    <w:charset w:val="00"/>
    <w:family w:val="swiss"/>
    <w:notTrueType/>
    <w:pitch w:val="variable"/>
    <w:sig w:usb0="A00000AF" w:usb1="5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6C90" w14:textId="63502EC3" w:rsidR="00D109F6" w:rsidRPr="006A57FD" w:rsidRDefault="006A57FD" w:rsidP="006A57FD">
    <w:pPr>
      <w:pStyle w:val="Fuzeile"/>
      <w:pBdr>
        <w:top w:val="single" w:sz="4" w:space="6" w:color="auto"/>
      </w:pBdr>
      <w:tabs>
        <w:tab w:val="clear" w:pos="4536"/>
        <w:tab w:val="clear" w:pos="9072"/>
        <w:tab w:val="center" w:pos="4678"/>
        <w:tab w:val="right" w:pos="9354"/>
      </w:tabs>
      <w:rPr>
        <w:sz w:val="18"/>
        <w:szCs w:val="18"/>
      </w:rPr>
    </w:pPr>
    <w:r w:rsidRPr="003C6BD3">
      <w:rPr>
        <w:sz w:val="18"/>
        <w:szCs w:val="18"/>
      </w:rPr>
      <w:t>AMD-Netz e. V.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"dd.MM.yy"  \* MERGEFORMAT </w:instrText>
    </w:r>
    <w:r>
      <w:rPr>
        <w:sz w:val="18"/>
        <w:szCs w:val="18"/>
      </w:rPr>
      <w:fldChar w:fldCharType="separate"/>
    </w:r>
    <w:r w:rsidR="009514DB">
      <w:rPr>
        <w:noProof/>
        <w:sz w:val="18"/>
        <w:szCs w:val="18"/>
      </w:rPr>
      <w:t>22.08.22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197B0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197B0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FF4E" w14:textId="77777777" w:rsidR="00873A6F" w:rsidRDefault="00873A6F" w:rsidP="00444691">
      <w:pPr>
        <w:spacing w:after="0"/>
      </w:pPr>
      <w:r>
        <w:separator/>
      </w:r>
    </w:p>
  </w:footnote>
  <w:footnote w:type="continuationSeparator" w:id="0">
    <w:p w14:paraId="41C0DA89" w14:textId="77777777" w:rsidR="00873A6F" w:rsidRDefault="00873A6F" w:rsidP="00444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DAA9" w14:textId="77777777" w:rsidR="00444691" w:rsidRPr="00444691" w:rsidRDefault="00444691" w:rsidP="00444691">
    <w:pPr>
      <w:pStyle w:val="Kopfzeile"/>
      <w:tabs>
        <w:tab w:val="clear" w:pos="9072"/>
        <w:tab w:val="right" w:pos="9354"/>
      </w:tabs>
      <w:jc w:val="center"/>
    </w:pPr>
    <w:r>
      <w:rPr>
        <w:noProof/>
        <w:lang w:eastAsia="de-DE"/>
      </w:rPr>
      <w:drawing>
        <wp:inline distT="0" distB="0" distL="0" distR="0" wp14:anchorId="69719AA6" wp14:editId="4646B390">
          <wp:extent cx="1836000" cy="817200"/>
          <wp:effectExtent l="0" t="0" r="0" b="2540"/>
          <wp:docPr id="12" name="Grafik 12" descr="AMD-Netz, Leben mit Makula-Degen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235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F667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7250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8E8B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C4CC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9A4E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CCD66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C48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D2A4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E2E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24E8C"/>
    <w:multiLevelType w:val="hybridMultilevel"/>
    <w:tmpl w:val="5714EA74"/>
    <w:lvl w:ilvl="0" w:tplc="0BDC3FB4">
      <w:start w:val="1"/>
      <w:numFmt w:val="decimal"/>
      <w:lvlText w:val="%1."/>
      <w:lvlJc w:val="left"/>
      <w:pPr>
        <w:ind w:left="720" w:hanging="363"/>
      </w:pPr>
      <w:rPr>
        <w:rFonts w:ascii="Frutiger Neue 1450 Pro Regular" w:hAnsi="Frutiger Neue 1450 Pro Regular" w:hint="default"/>
        <w:b w:val="0"/>
        <w:i w:val="0"/>
        <w:caps w:val="0"/>
        <w:strike w:val="0"/>
        <w:dstrike w:val="0"/>
        <w:vanish w:val="0"/>
        <w:color w:val="790058" w:themeColor="accent1"/>
        <w:spacing w:val="0"/>
        <w:position w:val="0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93D65"/>
    <w:multiLevelType w:val="hybridMultilevel"/>
    <w:tmpl w:val="9DCE92AC"/>
    <w:lvl w:ilvl="0" w:tplc="99E6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871555"/>
        <w:spacing w:val="0"/>
        <w:position w:val="0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0E7"/>
    <w:multiLevelType w:val="hybridMultilevel"/>
    <w:tmpl w:val="FB66314E"/>
    <w:lvl w:ilvl="0" w:tplc="DE8EB25A">
      <w:start w:val="1"/>
      <w:numFmt w:val="decimal"/>
      <w:lvlText w:val="%1."/>
      <w:lvlJc w:val="left"/>
      <w:pPr>
        <w:ind w:left="720" w:hanging="360"/>
      </w:pPr>
      <w:rPr>
        <w:color w:val="7F7F7F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47C23"/>
    <w:multiLevelType w:val="hybridMultilevel"/>
    <w:tmpl w:val="5358E7C4"/>
    <w:lvl w:ilvl="0" w:tplc="99E6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1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2653E"/>
    <w:multiLevelType w:val="hybridMultilevel"/>
    <w:tmpl w:val="AFE0BE48"/>
    <w:lvl w:ilvl="0" w:tplc="99E68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1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1389"/>
    <w:multiLevelType w:val="hybridMultilevel"/>
    <w:tmpl w:val="1B12EAD8"/>
    <w:lvl w:ilvl="0" w:tplc="4110527E">
      <w:start w:val="1"/>
      <w:numFmt w:val="decimal"/>
      <w:lvlText w:val="%1."/>
      <w:lvlJc w:val="left"/>
      <w:pPr>
        <w:ind w:left="720" w:hanging="363"/>
      </w:pPr>
      <w:rPr>
        <w:rFonts w:ascii="Frutiger Neue 1450 Pro Regular" w:hAnsi="Frutiger Neue 1450 Pro Regular" w:hint="default"/>
        <w:b w:val="0"/>
        <w:i w:val="0"/>
        <w:caps w:val="0"/>
        <w:strike w:val="0"/>
        <w:dstrike w:val="0"/>
        <w:vanish w:val="0"/>
        <w:color w:val="790058" w:themeColor="accent1"/>
        <w:spacing w:val="0"/>
        <w:position w:val="0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6F"/>
    <w:rsid w:val="000B1F0F"/>
    <w:rsid w:val="001541DD"/>
    <w:rsid w:val="00197B0F"/>
    <w:rsid w:val="001C5B87"/>
    <w:rsid w:val="001F09EF"/>
    <w:rsid w:val="001F37E1"/>
    <w:rsid w:val="001F724E"/>
    <w:rsid w:val="00282EB6"/>
    <w:rsid w:val="002C4FAF"/>
    <w:rsid w:val="003121EB"/>
    <w:rsid w:val="003253FA"/>
    <w:rsid w:val="003C06FC"/>
    <w:rsid w:val="003C6256"/>
    <w:rsid w:val="003C6BD3"/>
    <w:rsid w:val="003D729C"/>
    <w:rsid w:val="00420D60"/>
    <w:rsid w:val="00444691"/>
    <w:rsid w:val="00446682"/>
    <w:rsid w:val="00517005"/>
    <w:rsid w:val="00530FB3"/>
    <w:rsid w:val="0053507E"/>
    <w:rsid w:val="00596DC6"/>
    <w:rsid w:val="005F716F"/>
    <w:rsid w:val="0063625B"/>
    <w:rsid w:val="006A57FD"/>
    <w:rsid w:val="0079255F"/>
    <w:rsid w:val="00832E7F"/>
    <w:rsid w:val="00873A6F"/>
    <w:rsid w:val="008D51FC"/>
    <w:rsid w:val="009018E1"/>
    <w:rsid w:val="009220AC"/>
    <w:rsid w:val="009514DB"/>
    <w:rsid w:val="00A027E7"/>
    <w:rsid w:val="00AD365F"/>
    <w:rsid w:val="00B438B5"/>
    <w:rsid w:val="00BE4FD0"/>
    <w:rsid w:val="00D109F6"/>
    <w:rsid w:val="00D43D85"/>
    <w:rsid w:val="00DE358E"/>
    <w:rsid w:val="00E26649"/>
    <w:rsid w:val="00ED0177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3EFA19"/>
  <w15:docId w15:val="{01ACC815-96C0-4863-832F-B5A33F2A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A6F"/>
    <w:pPr>
      <w:spacing w:after="120" w:line="240" w:lineRule="auto"/>
    </w:pPr>
    <w:rPr>
      <w:rFonts w:ascii="Frutiger Neue 1450 Pro Regular" w:eastAsia="Calibri" w:hAnsi="Frutiger Neue 1450 Pro Regular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0058" w:themeColor="accen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7F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790058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57F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79005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D01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A004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01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A004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01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C002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01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C002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01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D388F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01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388F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69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691"/>
  </w:style>
  <w:style w:type="paragraph" w:styleId="Fuzeile">
    <w:name w:val="footer"/>
    <w:basedOn w:val="Standard"/>
    <w:link w:val="FuzeileZchn"/>
    <w:uiPriority w:val="99"/>
    <w:unhideWhenUsed/>
    <w:rsid w:val="0044469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44691"/>
  </w:style>
  <w:style w:type="paragraph" w:styleId="Titel">
    <w:name w:val="Title"/>
    <w:basedOn w:val="Standard"/>
    <w:next w:val="Standard"/>
    <w:link w:val="TitelZchn"/>
    <w:uiPriority w:val="10"/>
    <w:qFormat/>
    <w:rsid w:val="00517005"/>
    <w:pPr>
      <w:spacing w:before="360" w:after="240"/>
    </w:pPr>
    <w:rPr>
      <w:rFonts w:asciiTheme="majorHAnsi" w:eastAsiaTheme="majorEastAsia" w:hAnsiTheme="majorHAnsi" w:cstheme="majorBidi"/>
      <w:b/>
      <w:color w:val="082256" w:themeColor="text1"/>
      <w:spacing w:val="-10"/>
      <w:kern w:val="28"/>
      <w:sz w:val="44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517005"/>
    <w:rPr>
      <w:rFonts w:asciiTheme="majorHAnsi" w:eastAsiaTheme="majorEastAsia" w:hAnsiTheme="majorHAnsi" w:cstheme="majorBidi"/>
      <w:b/>
      <w:color w:val="082256" w:themeColor="text1"/>
      <w:spacing w:val="-10"/>
      <w:kern w:val="28"/>
      <w:sz w:val="44"/>
      <w:szCs w:val="56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7FD"/>
    <w:rPr>
      <w:rFonts w:asciiTheme="majorHAnsi" w:eastAsiaTheme="majorEastAsia" w:hAnsiTheme="majorHAnsi" w:cstheme="majorBidi"/>
      <w:color w:val="790058" w:themeColor="accen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7FD"/>
    <w:rPr>
      <w:rFonts w:asciiTheme="majorHAnsi" w:eastAsiaTheme="majorEastAsia" w:hAnsiTheme="majorHAnsi" w:cstheme="majorBidi"/>
      <w:color w:val="790058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57FD"/>
    <w:rPr>
      <w:rFonts w:asciiTheme="majorHAnsi" w:eastAsiaTheme="majorEastAsia" w:hAnsiTheme="majorHAnsi" w:cstheme="majorBidi"/>
      <w:color w:val="790058" w:themeColor="accen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7005"/>
    <w:pPr>
      <w:spacing w:after="0"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5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55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1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rsid w:val="003C6BD3"/>
    <w:rPr>
      <w:i/>
      <w:iCs/>
      <w:color w:val="082256" w:themeColor="text1"/>
    </w:rPr>
  </w:style>
  <w:style w:type="paragraph" w:styleId="KeinLeerraum">
    <w:name w:val="No Spacing"/>
    <w:uiPriority w:val="1"/>
    <w:rsid w:val="00446682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0177"/>
    <w:rPr>
      <w:rFonts w:asciiTheme="majorHAnsi" w:eastAsiaTheme="majorEastAsia" w:hAnsiTheme="majorHAnsi" w:cstheme="majorBidi"/>
      <w:i/>
      <w:iCs/>
      <w:color w:val="5A0041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0177"/>
    <w:rPr>
      <w:rFonts w:asciiTheme="majorHAnsi" w:eastAsiaTheme="majorEastAsia" w:hAnsiTheme="majorHAnsi" w:cstheme="majorBidi"/>
      <w:color w:val="5A004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0177"/>
    <w:rPr>
      <w:rFonts w:asciiTheme="majorHAnsi" w:eastAsiaTheme="majorEastAsia" w:hAnsiTheme="majorHAnsi" w:cstheme="majorBidi"/>
      <w:color w:val="3C002B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0177"/>
    <w:rPr>
      <w:rFonts w:asciiTheme="majorHAnsi" w:eastAsiaTheme="majorEastAsia" w:hAnsiTheme="majorHAnsi" w:cstheme="majorBidi"/>
      <w:i/>
      <w:iCs/>
      <w:color w:val="3C002B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0177"/>
    <w:rPr>
      <w:rFonts w:asciiTheme="majorHAnsi" w:eastAsiaTheme="majorEastAsia" w:hAnsiTheme="majorHAnsi" w:cstheme="majorBidi"/>
      <w:color w:val="0D388F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0177"/>
    <w:rPr>
      <w:rFonts w:asciiTheme="majorHAnsi" w:eastAsiaTheme="majorEastAsia" w:hAnsiTheme="majorHAnsi" w:cstheme="majorBidi"/>
      <w:i/>
      <w:iCs/>
      <w:color w:val="0D388F" w:themeColor="text1" w:themeTint="D8"/>
      <w:sz w:val="21"/>
      <w:szCs w:val="2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D0177"/>
    <w:pPr>
      <w:spacing w:after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D0177"/>
    <w:pPr>
      <w:spacing w:after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D0177"/>
    <w:pPr>
      <w:spacing w:after="0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D0177"/>
    <w:pPr>
      <w:spacing w:after="0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D0177"/>
    <w:pPr>
      <w:spacing w:after="0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D0177"/>
    <w:pPr>
      <w:spacing w:after="0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D0177"/>
    <w:pPr>
      <w:spacing w:after="0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D0177"/>
    <w:pPr>
      <w:spacing w:after="0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D0177"/>
    <w:pPr>
      <w:spacing w:after="0"/>
      <w:ind w:left="2160" w:hanging="24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D017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D017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D0177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D0177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D0177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D0177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D0177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D0177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D0177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ED0177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D0177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0177"/>
    <w:rPr>
      <w:rFonts w:ascii="Frutiger Neue 1450 Pro Regular" w:eastAsia="Calibri" w:hAnsi="Frutiger Neue 1450 Pro Regular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0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0177"/>
    <w:rPr>
      <w:rFonts w:ascii="Frutiger Neue 1450 Pro Regular" w:eastAsia="Calibri" w:hAnsi="Frutiger Neue 1450 Pro Regular" w:cs="Times New Roman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D0177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0177"/>
    <w:pPr>
      <w:spacing w:after="200"/>
    </w:pPr>
    <w:rPr>
      <w:i/>
      <w:iCs/>
      <w:color w:val="7F7F7F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D0177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ED0177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D017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0177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0177"/>
    <w:rPr>
      <w:rFonts w:ascii="Frutiger Neue 1450 Pro Regular" w:eastAsia="Calibri" w:hAnsi="Frutiger Neue 1450 Pro Regular" w:cs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D0177"/>
    <w:pPr>
      <w:spacing w:after="0"/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ED01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D0177"/>
    <w:rPr>
      <w:rFonts w:ascii="Consolas" w:eastAsia="Calibri" w:hAnsi="Consolas" w:cs="Times New Roman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D017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ED0177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D0177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ED0177"/>
    <w:pPr>
      <w:numPr>
        <w:numId w:val="8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ED017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D017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D017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D0177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D017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D017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D017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D0177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D0177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D0177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D0177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D0177"/>
    <w:pPr>
      <w:numPr>
        <w:numId w:val="16"/>
      </w:numPr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ED0177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D0177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017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D0177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Listenfortsetzung">
    <w:name w:val="List Continue"/>
    <w:basedOn w:val="Standard"/>
    <w:uiPriority w:val="99"/>
    <w:semiHidden/>
    <w:unhideWhenUsed/>
    <w:rsid w:val="00ED0177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D0177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D0177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D0177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D0177"/>
    <w:pPr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D01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D01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rsid w:val="00ED01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1457DC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0177"/>
    <w:rPr>
      <w:rFonts w:eastAsiaTheme="minorEastAsia"/>
      <w:color w:val="1457DC" w:themeColor="text1" w:themeTint="A5"/>
      <w:spacing w:val="15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D0177"/>
  </w:style>
  <w:style w:type="character" w:customStyle="1" w:styleId="AnredeZchn">
    <w:name w:val="Anrede Zchn"/>
    <w:basedOn w:val="Absatz-Standardschriftart"/>
    <w:link w:val="Anrede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D0177"/>
  </w:style>
  <w:style w:type="character" w:customStyle="1" w:styleId="DatumZchn">
    <w:name w:val="Datum Zchn"/>
    <w:basedOn w:val="Absatz-Standardschriftart"/>
    <w:link w:val="Datum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D0177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D0177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D0177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D0177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D017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D0177"/>
    <w:rPr>
      <w:rFonts w:ascii="Frutiger Neue 1450 Pro Regular" w:eastAsia="Calibri" w:hAnsi="Frutiger Neue 1450 Pro Regular"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D0177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D0177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D0177"/>
    <w:rPr>
      <w:rFonts w:ascii="Frutiger Neue 1450 Pro Regular" w:eastAsia="Calibri" w:hAnsi="Frutiger Neue 1450 Pro Regular" w:cs="Times New Roman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ED0177"/>
    <w:pPr>
      <w:pBdr>
        <w:top w:val="single" w:sz="2" w:space="10" w:color="790058" w:themeColor="accent1"/>
        <w:left w:val="single" w:sz="2" w:space="10" w:color="790058" w:themeColor="accent1"/>
        <w:bottom w:val="single" w:sz="2" w:space="10" w:color="790058" w:themeColor="accent1"/>
        <w:right w:val="single" w:sz="2" w:space="10" w:color="79005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790058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0177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0177"/>
    <w:rPr>
      <w:rFonts w:ascii="Segoe UI" w:eastAsia="Calibri" w:hAnsi="Segoe UI" w:cs="Segoe UI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D0177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0177"/>
    <w:rPr>
      <w:rFonts w:ascii="Consolas" w:eastAsia="Calibri" w:hAnsi="Consolas" w:cs="Times New Roman"/>
      <w:sz w:val="21"/>
      <w:szCs w:val="21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D0177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D0177"/>
    <w:rPr>
      <w:rFonts w:ascii="Frutiger Neue 1450 Pro Regular" w:eastAsia="Calibri" w:hAnsi="Frutiger Neue 1450 Pro Regular" w:cs="Times New Roman"/>
      <w:sz w:val="24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D0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D0177"/>
    <w:rPr>
      <w:rFonts w:ascii="Arial" w:eastAsia="Calibri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D0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D0177"/>
    <w:rPr>
      <w:rFonts w:ascii="Arial" w:eastAsia="Calibri" w:hAnsi="Arial" w:cs="Arial"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D0177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D0177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D0177"/>
    <w:rPr>
      <w:rFonts w:ascii="Frutiger Neue 1450 Pro Regular" w:eastAsia="Calibri" w:hAnsi="Frutiger Neue 1450 Pro Regular" w:cs="Times New Roman"/>
      <w:i/>
      <w:iCs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0177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0177"/>
    <w:rPr>
      <w:rFonts w:ascii="Consolas" w:eastAsia="Calibri" w:hAnsi="Consola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51F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1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1FC"/>
    <w:rPr>
      <w:rFonts w:ascii="Frutiger Neue 1450 Pro Regular" w:eastAsia="Calibri" w:hAnsi="Frutiger Neue 1450 Pro Regula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d-net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MD-Netz-Daten-2019\01_Organisation\03_Vorlagen\01_Office\Basisvorlage_10-2019.dotx" TargetMode="External"/></Relationships>
</file>

<file path=word/theme/theme1.xml><?xml version="1.0" encoding="utf-8"?>
<a:theme xmlns:a="http://schemas.openxmlformats.org/drawingml/2006/main" name="AMD-Netz">
  <a:themeElements>
    <a:clrScheme name="AMD-Netz">
      <a:dk1>
        <a:srgbClr val="082256"/>
      </a:dk1>
      <a:lt1>
        <a:srgbClr val="FFFFFF"/>
      </a:lt1>
      <a:dk2>
        <a:srgbClr val="7F7F7F"/>
      </a:dk2>
      <a:lt2>
        <a:srgbClr val="FFFFFF"/>
      </a:lt2>
      <a:accent1>
        <a:srgbClr val="790058"/>
      </a:accent1>
      <a:accent2>
        <a:srgbClr val="E23622"/>
      </a:accent2>
      <a:accent3>
        <a:srgbClr val="F5AF28"/>
      </a:accent3>
      <a:accent4>
        <a:srgbClr val="7CB732"/>
      </a:accent4>
      <a:accent5>
        <a:srgbClr val="B2B2B2"/>
      </a:accent5>
      <a:accent6>
        <a:srgbClr val="7030A0"/>
      </a:accent6>
      <a:hlink>
        <a:srgbClr val="082256"/>
      </a:hlink>
      <a:folHlink>
        <a:srgbClr val="790058"/>
      </a:folHlink>
    </a:clrScheme>
    <a:fontScheme name="AMD-Netz CD">
      <a:majorFont>
        <a:latin typeface="Frutiger Neue 1450 Pro Regular"/>
        <a:ea typeface=""/>
        <a:cs typeface=""/>
      </a:majorFont>
      <a:minorFont>
        <a:latin typeface="Frutiger Neue 1450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33147FA-DAE1-4306-A6DE-8822B15B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Basisvorlage_10-2019.dotx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Basisinfo AMD-Netz</vt:lpstr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Basisinfo AMD-Netz</dc:title>
  <dc:creator>Andrea Wauligmann</dc:creator>
  <cp:lastModifiedBy>Gabi Reißberg, AMD-Netz</cp:lastModifiedBy>
  <cp:revision>5</cp:revision>
  <cp:lastPrinted>2019-10-15T09:30:00Z</cp:lastPrinted>
  <dcterms:created xsi:type="dcterms:W3CDTF">2022-08-18T11:40:00Z</dcterms:created>
  <dcterms:modified xsi:type="dcterms:W3CDTF">2022-08-24T08:42:00Z</dcterms:modified>
</cp:coreProperties>
</file>