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79C2" w14:textId="77777777" w:rsidR="004F299E" w:rsidRDefault="004F299E" w:rsidP="004F299E">
      <w:pPr>
        <w:pStyle w:val="Titel"/>
      </w:pPr>
      <w:r>
        <w:t>AMD-Netz - Markenleitbild</w:t>
      </w:r>
    </w:p>
    <w:p w14:paraId="5E93D6D3" w14:textId="77777777" w:rsidR="004F299E" w:rsidRDefault="004F299E" w:rsidP="00AE241B">
      <w:pPr>
        <w:pStyle w:val="berschrift1"/>
      </w:pPr>
      <w:r>
        <w:t xml:space="preserve">Leben mit AMD: </w:t>
      </w:r>
      <w:r>
        <w:br/>
        <w:t>Schlechter sehen bedeutet nicht schlechter leben</w:t>
      </w:r>
    </w:p>
    <w:p w14:paraId="68A54433" w14:textId="77777777" w:rsidR="004F299E" w:rsidRDefault="004F299E" w:rsidP="004F299E">
      <w:r w:rsidRPr="00517344">
        <w:t>Zentrales Ziel des AMD-Netz ist, die Lebensqualität von AMD-Patienten zu erhalten und zu</w:t>
      </w:r>
      <w:r>
        <w:t xml:space="preserve"> </w:t>
      </w:r>
      <w:r w:rsidRPr="00517344">
        <w:t>verbessern. Die Marke „AMD-Netz“ stiftet den Par</w:t>
      </w:r>
      <w:r>
        <w:t xml:space="preserve">tnern Nutzen, indem sie bei den </w:t>
      </w:r>
      <w:r w:rsidRPr="00517344">
        <w:t>Betroffenen das Ver</w:t>
      </w:r>
      <w:r>
        <w:t>trauen in den Versorger stärkt.</w:t>
      </w:r>
    </w:p>
    <w:p w14:paraId="273659C8" w14:textId="230BBCF0" w:rsidR="00A33EF7" w:rsidRDefault="004F299E" w:rsidP="004F299E">
      <w:r w:rsidRPr="00517344">
        <w:t>Im Sinne einer systematischen Herangehensweise an dieses Z</w:t>
      </w:r>
      <w:r>
        <w:t xml:space="preserve">iel orientieren wir </w:t>
      </w:r>
      <w:r w:rsidR="00DC7A74">
        <w:t xml:space="preserve">uns </w:t>
      </w:r>
      <w:r w:rsidR="00A33EF7">
        <w:t xml:space="preserve">bei unserer Arbeit </w:t>
      </w:r>
      <w:r>
        <w:t xml:space="preserve">an zwei </w:t>
      </w:r>
      <w:r w:rsidRPr="00517344">
        <w:t>Fragen:</w:t>
      </w:r>
    </w:p>
    <w:p w14:paraId="6B1F0DCB" w14:textId="1C60EBB7" w:rsidR="00A33EF7" w:rsidRDefault="00A33EF7" w:rsidP="00A33EF7">
      <w:pPr>
        <w:pStyle w:val="Listenabsatz"/>
        <w:numPr>
          <w:ilvl w:val="0"/>
          <w:numId w:val="17"/>
        </w:numPr>
        <w:ind w:left="567"/>
      </w:pPr>
      <w:r>
        <w:t xml:space="preserve">Wie kann </w:t>
      </w:r>
      <w:r w:rsidR="004F299E" w:rsidRPr="00517344">
        <w:t>Lebensqualität von AMD-Betr</w:t>
      </w:r>
      <w:r w:rsidR="003B59CE">
        <w:t xml:space="preserve">offenen erhalten und </w:t>
      </w:r>
      <w:bookmarkStart w:id="0" w:name="_GoBack"/>
      <w:bookmarkEnd w:id="0"/>
      <w:r>
        <w:t xml:space="preserve">verbessert </w:t>
      </w:r>
      <w:r w:rsidR="004F299E" w:rsidRPr="00517344">
        <w:t>werden?</w:t>
      </w:r>
    </w:p>
    <w:p w14:paraId="2161112B" w14:textId="77777777" w:rsidR="004F299E" w:rsidRDefault="004F299E" w:rsidP="00A33EF7">
      <w:pPr>
        <w:pStyle w:val="Listenabsatz"/>
        <w:numPr>
          <w:ilvl w:val="0"/>
          <w:numId w:val="17"/>
        </w:numPr>
        <w:ind w:left="567"/>
      </w:pPr>
      <w:r w:rsidRPr="00517344">
        <w:t>Wie wird eine effiziente, qualitativ hochwertige und ganzheitl</w:t>
      </w:r>
      <w:r>
        <w:t xml:space="preserve">iche Versorgung der Betroffenen </w:t>
      </w:r>
      <w:r w:rsidRPr="00517344">
        <w:t>erreicht?</w:t>
      </w:r>
    </w:p>
    <w:p w14:paraId="23DC722B" w14:textId="77777777" w:rsidR="00A33EF7" w:rsidRDefault="00A33EF7" w:rsidP="00A33EF7">
      <w:pPr>
        <w:spacing w:before="120" w:after="60"/>
      </w:pPr>
      <w:r>
        <w:t>Wir…</w:t>
      </w:r>
    </w:p>
    <w:p w14:paraId="5B14A367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stellen Informationen über die Augenerkrankung, Hilfsmittel sowie</w:t>
      </w:r>
      <w:r>
        <w:t xml:space="preserve"> </w:t>
      </w:r>
      <w:r w:rsidRPr="00517344">
        <w:t>Adressen von Versorgern bereit und stärken so die Orientierung der Betroffenen</w:t>
      </w:r>
      <w:r w:rsidR="00DC7A74">
        <w:t>.</w:t>
      </w:r>
    </w:p>
    <w:p w14:paraId="41CD80B5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schlagen Brücken – zwischen Menschen, die unter der Krankheit leiden, und denen, die</w:t>
      </w:r>
      <w:r>
        <w:t xml:space="preserve"> </w:t>
      </w:r>
      <w:r w:rsidRPr="00517344">
        <w:t>ihnen helfen können: Von Augenärzten und -kliniken über spezialisierte Augenoptiker bis hin</w:t>
      </w:r>
      <w:r>
        <w:t xml:space="preserve"> </w:t>
      </w:r>
      <w:r w:rsidRPr="00517344">
        <w:t>zu Selbsthilfe</w:t>
      </w:r>
      <w:r w:rsidR="00DC7A74">
        <w:t>gruppen und Reha-Lehrern.</w:t>
      </w:r>
    </w:p>
    <w:p w14:paraId="03CF74E0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bringen alle am Versorgungsprozess Beteiligten an einen Tisch und generieren zum</w:t>
      </w:r>
      <w:r>
        <w:t xml:space="preserve"> </w:t>
      </w:r>
      <w:r w:rsidRPr="00517344">
        <w:t>Wohle der Betroffenen bestmögliche Unterstützung, um eine ganzheitliche Versorgung zu</w:t>
      </w:r>
      <w:r>
        <w:t xml:space="preserve"> </w:t>
      </w:r>
      <w:r w:rsidR="00DC7A74">
        <w:t>gewährleisten.</w:t>
      </w:r>
    </w:p>
    <w:p w14:paraId="48C3760A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 xml:space="preserve">arbeiten seit Beginn </w:t>
      </w:r>
      <w:r>
        <w:t xml:space="preserve">an Forschungsprojekten, um </w:t>
      </w:r>
      <w:r w:rsidRPr="00517344">
        <w:t>Versorgungslücken</w:t>
      </w:r>
      <w:r>
        <w:t xml:space="preserve"> </w:t>
      </w:r>
      <w:r w:rsidRPr="00517344">
        <w:t>aufzuzeigen und innovative Mechanismen und Instrumente zur Bewältigung bestehender</w:t>
      </w:r>
      <w:r>
        <w:t xml:space="preserve"> </w:t>
      </w:r>
      <w:r w:rsidRPr="00517344">
        <w:t>Probleme der Versorgung zu entwickeln.</w:t>
      </w:r>
    </w:p>
    <w:p w14:paraId="0D942E1C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schaffen im doppelten Sinne Akzeptanz: für die Betroffenen und deren Lebensumstände</w:t>
      </w:r>
      <w:r>
        <w:t xml:space="preserve"> </w:t>
      </w:r>
      <w:r w:rsidRPr="00517344">
        <w:t>und bei den Betroffenen für ihre Erkrankung.</w:t>
      </w:r>
    </w:p>
    <w:p w14:paraId="08B99ECC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stärken die Eigenverantwortung und Unabhängigkeit der Betroffenen.</w:t>
      </w:r>
    </w:p>
    <w:p w14:paraId="540DBB8B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unterstützen die Betroffenen, indem wir die Solidarität der Gesellschaft fördern, ihnen</w:t>
      </w:r>
      <w:r>
        <w:t xml:space="preserve"> </w:t>
      </w:r>
      <w:r w:rsidRPr="00517344">
        <w:t>mehr Teilhabe ermöglichen und Gemeinsinn vermitteln.</w:t>
      </w:r>
    </w:p>
    <w:p w14:paraId="2DE0AF9E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arbeiten neutral und partnerschaftlich und binden alle am Versorgungsprozess</w:t>
      </w:r>
      <w:r>
        <w:t xml:space="preserve"> </w:t>
      </w:r>
      <w:r w:rsidRPr="00517344">
        <w:t>Beteiligten aktiv ein.</w:t>
      </w:r>
    </w:p>
    <w:p w14:paraId="1FBE1E5C" w14:textId="77777777" w:rsidR="004F299E" w:rsidRPr="00517344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 xml:space="preserve">arbeiten </w:t>
      </w:r>
      <w:r>
        <w:t xml:space="preserve">professionell. Der AMD-Netz </w:t>
      </w:r>
      <w:r w:rsidRPr="00517344">
        <w:t>e. V. wird von einer kompetenten</w:t>
      </w:r>
      <w:r>
        <w:t xml:space="preserve"> </w:t>
      </w:r>
      <w:r w:rsidRPr="00517344">
        <w:t>Geschäftsstelle betrieben und wird von Mitgliederversammlung, Vorstand und Kuratorium</w:t>
      </w:r>
      <w:r>
        <w:t xml:space="preserve"> </w:t>
      </w:r>
      <w:r w:rsidRPr="00517344">
        <w:t>unterstützt.</w:t>
      </w:r>
    </w:p>
    <w:p w14:paraId="5B9F80B8" w14:textId="3B0B91AB" w:rsidR="004F299E" w:rsidRPr="002C3617" w:rsidRDefault="004F299E" w:rsidP="00A33EF7">
      <w:pPr>
        <w:pStyle w:val="Listenabsatz"/>
        <w:numPr>
          <w:ilvl w:val="0"/>
          <w:numId w:val="5"/>
        </w:numPr>
        <w:spacing w:after="120"/>
        <w:ind w:left="567"/>
        <w:contextualSpacing/>
      </w:pPr>
      <w:r w:rsidRPr="00517344">
        <w:t>arbeiten unabhängig und gemeinnützig zum Wohle der Betroffenen der</w:t>
      </w:r>
      <w:r>
        <w:t xml:space="preserve"> </w:t>
      </w:r>
      <w:r w:rsidRPr="00517344">
        <w:t xml:space="preserve">altersbedingten </w:t>
      </w:r>
      <w:proofErr w:type="spellStart"/>
      <w:r w:rsidRPr="00517344">
        <w:t>Makula</w:t>
      </w:r>
      <w:proofErr w:type="spellEnd"/>
      <w:r w:rsidRPr="00517344">
        <w:t>-Degeneration und leisten so einen Beitrag für die</w:t>
      </w:r>
      <w:r>
        <w:t xml:space="preserve"> </w:t>
      </w:r>
      <w:r w:rsidRPr="00517344">
        <w:t>gesamtgesellschaftliche Wohlfahrt.</w:t>
      </w:r>
    </w:p>
    <w:sectPr w:rsidR="004F299E" w:rsidRPr="002C3617" w:rsidSect="00A33EF7">
      <w:footerReference w:type="default" r:id="rId8"/>
      <w:headerReference w:type="first" r:id="rId9"/>
      <w:pgSz w:w="11906" w:h="16838" w:code="9"/>
      <w:pgMar w:top="1418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4A9C" w14:textId="77777777" w:rsidR="004F299E" w:rsidRDefault="004F299E" w:rsidP="00444691">
      <w:pPr>
        <w:spacing w:after="0"/>
      </w:pPr>
      <w:r>
        <w:separator/>
      </w:r>
    </w:p>
  </w:endnote>
  <w:endnote w:type="continuationSeparator" w:id="0">
    <w:p w14:paraId="50478D9E" w14:textId="77777777" w:rsidR="004F299E" w:rsidRDefault="004F299E" w:rsidP="00444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1450 Pro Regular">
    <w:altName w:val="Corbel"/>
    <w:panose1 w:val="020B0603040304020203"/>
    <w:charset w:val="00"/>
    <w:family w:val="swiss"/>
    <w:notTrueType/>
    <w:pitch w:val="variable"/>
    <w:sig w:usb0="A00000A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3B85" w14:textId="451A14A1" w:rsidR="00D109F6" w:rsidRPr="006A57FD" w:rsidRDefault="006A57FD" w:rsidP="006A57FD">
    <w:pPr>
      <w:pStyle w:val="Fuzeile"/>
      <w:pBdr>
        <w:top w:val="single" w:sz="4" w:space="6" w:color="auto"/>
      </w:pBdr>
      <w:tabs>
        <w:tab w:val="clear" w:pos="4536"/>
        <w:tab w:val="clear" w:pos="9072"/>
        <w:tab w:val="center" w:pos="4678"/>
        <w:tab w:val="right" w:pos="9354"/>
      </w:tabs>
      <w:rPr>
        <w:sz w:val="18"/>
        <w:szCs w:val="18"/>
      </w:rPr>
    </w:pPr>
    <w:r w:rsidRPr="003C6BD3">
      <w:rPr>
        <w:sz w:val="18"/>
        <w:szCs w:val="18"/>
      </w:rPr>
      <w:t>AMD-Netz e. V.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3B59CE">
      <w:rPr>
        <w:noProof/>
        <w:sz w:val="18"/>
        <w:szCs w:val="18"/>
      </w:rPr>
      <w:t>22.08.22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A33EF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A33EF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6B55" w14:textId="77777777" w:rsidR="004F299E" w:rsidRDefault="004F299E" w:rsidP="00444691">
      <w:pPr>
        <w:spacing w:after="0"/>
      </w:pPr>
      <w:r>
        <w:separator/>
      </w:r>
    </w:p>
  </w:footnote>
  <w:footnote w:type="continuationSeparator" w:id="0">
    <w:p w14:paraId="227F4E2F" w14:textId="77777777" w:rsidR="004F299E" w:rsidRDefault="004F299E" w:rsidP="00444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DBF2" w14:textId="77777777" w:rsidR="00444691" w:rsidRPr="00444691" w:rsidRDefault="00444691" w:rsidP="00444691">
    <w:pPr>
      <w:pStyle w:val="Kopfzeile"/>
      <w:tabs>
        <w:tab w:val="clear" w:pos="9072"/>
        <w:tab w:val="right" w:pos="9354"/>
      </w:tabs>
      <w:jc w:val="center"/>
    </w:pPr>
    <w:r>
      <w:rPr>
        <w:noProof/>
        <w:lang w:eastAsia="de-DE"/>
      </w:rPr>
      <w:drawing>
        <wp:inline distT="0" distB="0" distL="0" distR="0" wp14:anchorId="560E9DD4" wp14:editId="09C9B280">
          <wp:extent cx="1836000" cy="817200"/>
          <wp:effectExtent l="0" t="0" r="0" b="2540"/>
          <wp:docPr id="6" name="Grafik 6" descr="AMD-Netz, Leben mit Makula-Degen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E240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0A05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2A8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A6F2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8AF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3ED1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40A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E97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4D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4825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4E8C"/>
    <w:multiLevelType w:val="hybridMultilevel"/>
    <w:tmpl w:val="5714EA74"/>
    <w:lvl w:ilvl="0" w:tplc="0BDC3FB4">
      <w:start w:val="1"/>
      <w:numFmt w:val="decimal"/>
      <w:lvlText w:val="%1."/>
      <w:lvlJc w:val="left"/>
      <w:pPr>
        <w:ind w:left="720" w:hanging="363"/>
      </w:pPr>
      <w:rPr>
        <w:rFonts w:ascii="Frutiger Neue 1450 Pro Regular" w:hAnsi="Frutiger Neue 1450 Pro Regular" w:hint="default"/>
        <w:b w:val="0"/>
        <w:i w:val="0"/>
        <w:caps w:val="0"/>
        <w:strike w:val="0"/>
        <w:dstrike w:val="0"/>
        <w:vanish w:val="0"/>
        <w:color w:val="790058" w:themeColor="accent1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2021"/>
    <w:multiLevelType w:val="hybridMultilevel"/>
    <w:tmpl w:val="AC3C0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D65"/>
    <w:multiLevelType w:val="hybridMultilevel"/>
    <w:tmpl w:val="9DCE92AC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71555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10E7"/>
    <w:multiLevelType w:val="hybridMultilevel"/>
    <w:tmpl w:val="FB66314E"/>
    <w:lvl w:ilvl="0" w:tplc="DE8EB25A">
      <w:start w:val="1"/>
      <w:numFmt w:val="decimal"/>
      <w:lvlText w:val="%1."/>
      <w:lvlJc w:val="left"/>
      <w:pPr>
        <w:ind w:left="720" w:hanging="360"/>
      </w:pPr>
      <w:rPr>
        <w:color w:val="7F7F7F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7C23"/>
    <w:multiLevelType w:val="hybridMultilevel"/>
    <w:tmpl w:val="5358E7C4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1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653E"/>
    <w:multiLevelType w:val="hybridMultilevel"/>
    <w:tmpl w:val="AFE0BE48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1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1389"/>
    <w:multiLevelType w:val="hybridMultilevel"/>
    <w:tmpl w:val="1B12EAD8"/>
    <w:lvl w:ilvl="0" w:tplc="4110527E">
      <w:start w:val="1"/>
      <w:numFmt w:val="decimal"/>
      <w:lvlText w:val="%1."/>
      <w:lvlJc w:val="left"/>
      <w:pPr>
        <w:ind w:left="720" w:hanging="363"/>
      </w:pPr>
      <w:rPr>
        <w:rFonts w:ascii="Frutiger Neue 1450 Pro Regular" w:hAnsi="Frutiger Neue 1450 Pro Regular" w:hint="default"/>
        <w:b w:val="0"/>
        <w:i w:val="0"/>
        <w:caps w:val="0"/>
        <w:strike w:val="0"/>
        <w:dstrike w:val="0"/>
        <w:vanish w:val="0"/>
        <w:color w:val="790058" w:themeColor="accent1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396330"/>
    <w:multiLevelType w:val="hybridMultilevel"/>
    <w:tmpl w:val="7D0EE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E"/>
    <w:rsid w:val="000B1F0F"/>
    <w:rsid w:val="001541DD"/>
    <w:rsid w:val="001C5B87"/>
    <w:rsid w:val="001D0E75"/>
    <w:rsid w:val="001F09EF"/>
    <w:rsid w:val="001F37E1"/>
    <w:rsid w:val="001F724E"/>
    <w:rsid w:val="00282EB6"/>
    <w:rsid w:val="002C4FAF"/>
    <w:rsid w:val="003121EB"/>
    <w:rsid w:val="003253FA"/>
    <w:rsid w:val="003B59CE"/>
    <w:rsid w:val="003C06FC"/>
    <w:rsid w:val="003C6256"/>
    <w:rsid w:val="003C6BD3"/>
    <w:rsid w:val="003D729C"/>
    <w:rsid w:val="00420D60"/>
    <w:rsid w:val="00444691"/>
    <w:rsid w:val="00446682"/>
    <w:rsid w:val="004F299E"/>
    <w:rsid w:val="00517005"/>
    <w:rsid w:val="0053507E"/>
    <w:rsid w:val="0063625B"/>
    <w:rsid w:val="006A57FD"/>
    <w:rsid w:val="0079255F"/>
    <w:rsid w:val="00832E7F"/>
    <w:rsid w:val="009018E1"/>
    <w:rsid w:val="009220AC"/>
    <w:rsid w:val="00A027E7"/>
    <w:rsid w:val="00A33EF7"/>
    <w:rsid w:val="00AD365F"/>
    <w:rsid w:val="00AE241B"/>
    <w:rsid w:val="00B438B5"/>
    <w:rsid w:val="00BE4FD0"/>
    <w:rsid w:val="00C14F4D"/>
    <w:rsid w:val="00D109F6"/>
    <w:rsid w:val="00DC7A74"/>
    <w:rsid w:val="00DE358E"/>
    <w:rsid w:val="00E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9C34D"/>
  <w15:docId w15:val="{7FC304B0-62D6-4342-B9E6-E7732A49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99E"/>
    <w:pPr>
      <w:spacing w:after="120" w:line="240" w:lineRule="auto"/>
    </w:pPr>
    <w:rPr>
      <w:rFonts w:ascii="Frutiger Neue 1450 Pro Regular" w:eastAsia="Calibri" w:hAnsi="Frutiger Neue 1450 Pro Regular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0058" w:themeColor="accen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7F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790058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57F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79005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C14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A004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4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004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4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002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4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C002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4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D388F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4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388F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6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691"/>
  </w:style>
  <w:style w:type="paragraph" w:styleId="Fuzeile">
    <w:name w:val="footer"/>
    <w:basedOn w:val="Standard"/>
    <w:link w:val="FuzeileZchn"/>
    <w:uiPriority w:val="99"/>
    <w:unhideWhenUsed/>
    <w:rsid w:val="004446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4691"/>
  </w:style>
  <w:style w:type="paragraph" w:styleId="Titel">
    <w:name w:val="Title"/>
    <w:basedOn w:val="Standard"/>
    <w:next w:val="Standard"/>
    <w:link w:val="TitelZchn"/>
    <w:uiPriority w:val="10"/>
    <w:qFormat/>
    <w:rsid w:val="00517005"/>
    <w:pPr>
      <w:spacing w:before="360" w:after="240"/>
    </w:pPr>
    <w:rPr>
      <w:rFonts w:asciiTheme="majorHAnsi" w:eastAsiaTheme="majorEastAsia" w:hAnsiTheme="majorHAnsi" w:cstheme="majorBidi"/>
      <w:b/>
      <w:color w:val="082256" w:themeColor="text1"/>
      <w:spacing w:val="-10"/>
      <w:kern w:val="28"/>
      <w:sz w:val="44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517005"/>
    <w:rPr>
      <w:rFonts w:asciiTheme="majorHAnsi" w:eastAsiaTheme="majorEastAsia" w:hAnsiTheme="majorHAnsi" w:cstheme="majorBidi"/>
      <w:b/>
      <w:color w:val="082256" w:themeColor="text1"/>
      <w:spacing w:val="-10"/>
      <w:kern w:val="28"/>
      <w:sz w:val="44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7FD"/>
    <w:rPr>
      <w:rFonts w:asciiTheme="majorHAnsi" w:eastAsiaTheme="majorEastAsia" w:hAnsiTheme="majorHAnsi" w:cstheme="majorBidi"/>
      <w:color w:val="790058" w:themeColor="accen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7FD"/>
    <w:rPr>
      <w:rFonts w:asciiTheme="majorHAnsi" w:eastAsiaTheme="majorEastAsia" w:hAnsiTheme="majorHAnsi" w:cstheme="majorBidi"/>
      <w:color w:val="790058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7FD"/>
    <w:rPr>
      <w:rFonts w:asciiTheme="majorHAnsi" w:eastAsiaTheme="majorEastAsia" w:hAnsiTheme="majorHAnsi" w:cstheme="majorBidi"/>
      <w:color w:val="790058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7005"/>
    <w:pPr>
      <w:spacing w:after="0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5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55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1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3C6BD3"/>
    <w:rPr>
      <w:i/>
      <w:iCs/>
      <w:color w:val="082256" w:themeColor="text1"/>
    </w:rPr>
  </w:style>
  <w:style w:type="paragraph" w:styleId="KeinLeerraum">
    <w:name w:val="No Spacing"/>
    <w:uiPriority w:val="1"/>
    <w:rsid w:val="00446682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4F4D"/>
    <w:rPr>
      <w:rFonts w:asciiTheme="majorHAnsi" w:eastAsiaTheme="majorEastAsia" w:hAnsiTheme="majorHAnsi" w:cstheme="majorBidi"/>
      <w:i/>
      <w:iCs/>
      <w:color w:val="5A004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4F4D"/>
    <w:rPr>
      <w:rFonts w:asciiTheme="majorHAnsi" w:eastAsiaTheme="majorEastAsia" w:hAnsiTheme="majorHAnsi" w:cstheme="majorBidi"/>
      <w:color w:val="5A004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4F4D"/>
    <w:rPr>
      <w:rFonts w:asciiTheme="majorHAnsi" w:eastAsiaTheme="majorEastAsia" w:hAnsiTheme="majorHAnsi" w:cstheme="majorBidi"/>
      <w:color w:val="3C002B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4F4D"/>
    <w:rPr>
      <w:rFonts w:asciiTheme="majorHAnsi" w:eastAsiaTheme="majorEastAsia" w:hAnsiTheme="majorHAnsi" w:cstheme="majorBidi"/>
      <w:i/>
      <w:iCs/>
      <w:color w:val="3C002B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4F4D"/>
    <w:rPr>
      <w:rFonts w:asciiTheme="majorHAnsi" w:eastAsiaTheme="majorEastAsia" w:hAnsiTheme="majorHAnsi" w:cstheme="majorBidi"/>
      <w:color w:val="0D388F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4F4D"/>
    <w:rPr>
      <w:rFonts w:asciiTheme="majorHAnsi" w:eastAsiaTheme="majorEastAsia" w:hAnsiTheme="majorHAnsi" w:cstheme="majorBidi"/>
      <w:i/>
      <w:iCs/>
      <w:color w:val="0D388F" w:themeColor="text1" w:themeTint="D8"/>
      <w:sz w:val="21"/>
      <w:szCs w:val="2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4F4D"/>
    <w:pPr>
      <w:spacing w:after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4F4D"/>
    <w:pPr>
      <w:spacing w:after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14F4D"/>
    <w:pPr>
      <w:spacing w:after="0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14F4D"/>
    <w:pPr>
      <w:spacing w:after="0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14F4D"/>
    <w:pPr>
      <w:spacing w:after="0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14F4D"/>
    <w:pPr>
      <w:spacing w:after="0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14F4D"/>
    <w:pPr>
      <w:spacing w:after="0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14F4D"/>
    <w:pPr>
      <w:spacing w:after="0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14F4D"/>
    <w:pPr>
      <w:spacing w:after="0"/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14F4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14F4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14F4D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14F4D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14F4D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14F4D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14F4D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14F4D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14F4D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C14F4D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4F4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4F4D"/>
    <w:rPr>
      <w:rFonts w:ascii="Frutiger Neue 1450 Pro Regular" w:eastAsia="Calibri" w:hAnsi="Frutiger Neue 1450 Pro Regular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F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F4D"/>
    <w:rPr>
      <w:rFonts w:ascii="Frutiger Neue 1450 Pro Regular" w:eastAsia="Calibri" w:hAnsi="Frutiger Neue 1450 Pro Regular" w:cs="Times New Roman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14F4D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4F4D"/>
    <w:pPr>
      <w:spacing w:after="200"/>
    </w:pPr>
    <w:rPr>
      <w:i/>
      <w:iCs/>
      <w:color w:val="7F7F7F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14F4D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C14F4D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14F4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4F4D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4F4D"/>
    <w:rPr>
      <w:rFonts w:ascii="Frutiger Neue 1450 Pro Regular" w:eastAsia="Calibri" w:hAnsi="Frutiger Neue 1450 Pro Regular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14F4D"/>
    <w:pPr>
      <w:spacing w:after="0"/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C14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14F4D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14F4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C14F4D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14F4D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C14F4D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C14F4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14F4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14F4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14F4D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14F4D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14F4D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14F4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14F4D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14F4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14F4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14F4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14F4D"/>
    <w:pPr>
      <w:numPr>
        <w:numId w:val="16"/>
      </w:numPr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C14F4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F4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4F4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4F4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Listenfortsetzung">
    <w:name w:val="List Continue"/>
    <w:basedOn w:val="Standard"/>
    <w:uiPriority w:val="99"/>
    <w:semiHidden/>
    <w:unhideWhenUsed/>
    <w:rsid w:val="00C14F4D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14F4D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14F4D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14F4D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14F4D"/>
    <w:pPr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14F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14F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C14F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1457DC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4F4D"/>
    <w:rPr>
      <w:rFonts w:eastAsiaTheme="minorEastAsia"/>
      <w:color w:val="1457DC" w:themeColor="text1" w:themeTint="A5"/>
      <w:spacing w:val="15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14F4D"/>
  </w:style>
  <w:style w:type="character" w:customStyle="1" w:styleId="AnredeZchn">
    <w:name w:val="Anrede Zchn"/>
    <w:basedOn w:val="Absatz-Standardschriftart"/>
    <w:link w:val="Anrede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14F4D"/>
  </w:style>
  <w:style w:type="character" w:customStyle="1" w:styleId="DatumZchn">
    <w:name w:val="Datum Zchn"/>
    <w:basedOn w:val="Absatz-Standardschriftart"/>
    <w:link w:val="Datum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14F4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4F4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14F4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4F4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14F4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4F4D"/>
    <w:rPr>
      <w:rFonts w:ascii="Frutiger Neue 1450 Pro Regular" w:eastAsia="Calibri" w:hAnsi="Frutiger Neue 1450 Pro Regular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14F4D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4F4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14F4D"/>
    <w:rPr>
      <w:rFonts w:ascii="Frutiger Neue 1450 Pro Regular" w:eastAsia="Calibri" w:hAnsi="Frutiger Neue 1450 Pro Regular" w:cs="Times New Roman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C14F4D"/>
    <w:pPr>
      <w:pBdr>
        <w:top w:val="single" w:sz="2" w:space="10" w:color="790058" w:themeColor="accent1"/>
        <w:left w:val="single" w:sz="2" w:space="10" w:color="790058" w:themeColor="accent1"/>
        <w:bottom w:val="single" w:sz="2" w:space="10" w:color="790058" w:themeColor="accent1"/>
        <w:right w:val="single" w:sz="2" w:space="10" w:color="79005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79005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4F4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4F4D"/>
    <w:rPr>
      <w:rFonts w:ascii="Segoe UI" w:eastAsia="Calibri" w:hAnsi="Segoe UI" w:cs="Segoe UI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4F4D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4F4D"/>
    <w:rPr>
      <w:rFonts w:ascii="Consolas" w:eastAsia="Calibri" w:hAnsi="Consolas" w:cs="Times New Roman"/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14F4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14F4D"/>
    <w:rPr>
      <w:rFonts w:ascii="Frutiger Neue 1450 Pro Regular" w:eastAsia="Calibri" w:hAnsi="Frutiger Neue 1450 Pro Regular" w:cs="Times New Roman"/>
      <w:sz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14F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14F4D"/>
    <w:rPr>
      <w:rFonts w:ascii="Arial" w:eastAsia="Calibri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14F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14F4D"/>
    <w:rPr>
      <w:rFonts w:ascii="Arial" w:eastAsia="Calibri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14F4D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14F4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14F4D"/>
    <w:rPr>
      <w:rFonts w:ascii="Frutiger Neue 1450 Pro Regular" w:eastAsia="Calibri" w:hAnsi="Frutiger Neue 1450 Pro Regular" w:cs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4F4D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4F4D"/>
    <w:rPr>
      <w:rFonts w:ascii="Consolas" w:eastAsia="Calibri" w:hAnsi="Consola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A7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A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A74"/>
    <w:rPr>
      <w:rFonts w:ascii="Frutiger Neue 1450 Pro Regular" w:eastAsia="Calibri" w:hAnsi="Frutiger Neue 1450 Pro Regula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MD-Netz-Daten-2019\01_Organisation\03_Vorlagen\01_Office\Basisvorlage_10-2019.dotx" TargetMode="External"/></Relationships>
</file>

<file path=word/theme/theme1.xml><?xml version="1.0" encoding="utf-8"?>
<a:theme xmlns:a="http://schemas.openxmlformats.org/drawingml/2006/main" name="AMD-Netz">
  <a:themeElements>
    <a:clrScheme name="AMD-Netz">
      <a:dk1>
        <a:srgbClr val="082256"/>
      </a:dk1>
      <a:lt1>
        <a:srgbClr val="FFFFFF"/>
      </a:lt1>
      <a:dk2>
        <a:srgbClr val="7F7F7F"/>
      </a:dk2>
      <a:lt2>
        <a:srgbClr val="FFFFFF"/>
      </a:lt2>
      <a:accent1>
        <a:srgbClr val="790058"/>
      </a:accent1>
      <a:accent2>
        <a:srgbClr val="E23622"/>
      </a:accent2>
      <a:accent3>
        <a:srgbClr val="F5AF28"/>
      </a:accent3>
      <a:accent4>
        <a:srgbClr val="7CB732"/>
      </a:accent4>
      <a:accent5>
        <a:srgbClr val="B2B2B2"/>
      </a:accent5>
      <a:accent6>
        <a:srgbClr val="7030A0"/>
      </a:accent6>
      <a:hlink>
        <a:srgbClr val="082256"/>
      </a:hlink>
      <a:folHlink>
        <a:srgbClr val="790058"/>
      </a:folHlink>
    </a:clrScheme>
    <a:fontScheme name="AMD-Netz C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5D4F234-B4C6-4B1C-854D-0702BF6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Basisvorlage_10-2019.dotx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Markenleitbild AMD-Netz</vt:lpstr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Markenleitbild AMD-Netz</dc:title>
  <dc:creator>Andrea Wauligmann</dc:creator>
  <cp:lastModifiedBy>Gabi Reißberg, AMD-Netz</cp:lastModifiedBy>
  <cp:revision>5</cp:revision>
  <cp:lastPrinted>2019-10-15T09:30:00Z</cp:lastPrinted>
  <dcterms:created xsi:type="dcterms:W3CDTF">2022-08-18T11:47:00Z</dcterms:created>
  <dcterms:modified xsi:type="dcterms:W3CDTF">2022-08-24T08:43:00Z</dcterms:modified>
</cp:coreProperties>
</file>